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2049">
      <w:pPr>
        <w:keepNext w:val="0"/>
        <w:keepLines w:val="0"/>
        <w:pageBreakBefore w:val="0"/>
        <w:widowControl w:val="0"/>
        <w:tabs>
          <w:tab w:val="left" w:pos="1102"/>
        </w:tabs>
        <w:kinsoku/>
        <w:wordWrap/>
        <w:overflowPunct/>
        <w:topLinePunct w:val="0"/>
        <w:autoSpaceDE/>
        <w:autoSpaceDN/>
        <w:bidi w:val="0"/>
        <w:adjustRightInd/>
        <w:snapToGrid/>
        <w:spacing w:after="313" w:afterLines="100" w:line="576" w:lineRule="exact"/>
        <w:jc w:val="center"/>
        <w:textAlignment w:val="auto"/>
        <w:rPr>
          <w:rFonts w:hint="eastAsia" w:ascii="仿宋_GB2312" w:hAnsi="Times New Roman" w:eastAsia="仿宋_GB2312" w:cs="Times New Roman"/>
          <w:sz w:val="32"/>
          <w:szCs w:val="32"/>
        </w:rPr>
      </w:pPr>
      <w:r>
        <w:rPr>
          <w:rFonts w:hint="eastAsia" w:ascii="方正小标宋简体" w:hAnsi="方正小标宋简体" w:eastAsia="方正小标宋简体" w:cs="方正小标宋简体"/>
          <w:sz w:val="44"/>
          <w:szCs w:val="44"/>
        </w:rPr>
        <w:t>党建领航强根基 匠心育人促发展</w:t>
      </w:r>
    </w:p>
    <w:p w14:paraId="2F0DD21D">
      <w:pPr>
        <w:spacing w:line="55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物电党支部始终坚持以习近平新时代中国特色社会主义思想为指导，深入贯彻新时代党的建设总要求和新时代党的组织路线，牢牢把握立德树人根本任务，以政治建设为统领，以提升组织力为重点，创新党建工作机制，深化党建与业务融合，把党支部建设成为教育党员、管理党员、监督党</w:t>
      </w:r>
      <w:bookmarkStart w:id="0" w:name="_GoBack"/>
      <w:bookmarkEnd w:id="0"/>
      <w:r>
        <w:rPr>
          <w:rFonts w:hint="default" w:ascii="Times New Roman" w:hAnsi="Times New Roman" w:eastAsia="仿宋_GB2312" w:cs="Times New Roman"/>
          <w:sz w:val="28"/>
          <w:szCs w:val="28"/>
        </w:rPr>
        <w:t>员和组织师生、宣传师生、凝聚师生、服务师生的坚强战斗堡垒。支部立足电子信息类专业特色，探索形成“三级助推”支部工作法，实施“党建+三大行动”，打造“智联匠心”党建品牌，构建“1235”党建工作体系，走出一条党建引领职业教育高质量发展的特色之路。</w:t>
      </w:r>
    </w:p>
    <w:p w14:paraId="40425D34">
      <w:pPr>
        <w:spacing w:line="55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部以制度建设为抓手，健全完善党建工作长效机制，推动支部建设标准化、规范化、科学化。创新实施党员干部“双育提能”工程，构建“育党性、育能力，提效能、强保障”的全方位教育体系，线上依托学习强国、学习公社搭建“指尖课堂”，线下打造“支部讲堂”，将政治理论学习与业务能力提升有机结合，引导党员教师筑牢思想根基、锤炼过硬本领。推行党员积分制管理，围绕基础项、履职项、创新项设置积分指标，将教学科研、学生培养、校企合作等纳入考核范围，通过“线上公示、线下评议”的方式，实现党员管理精准化、激励常态化，充分调动党员干事创业的积极性、主动性。建立“五维四必谈”党群联系机制，聚焦思想、业务、生活、纪律、安全五个维度，常态化开展谈心谈话，及时掌握师生思想动态、解决实际困难，近三年累计开展谈心谈话120余人次，解决师生急难愁盼问题30余件，切实拉近党群距离、凝聚发展合力。</w:t>
      </w:r>
    </w:p>
    <w:p w14:paraId="4CFE7659">
      <w:pPr>
        <w:spacing w:line="55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坚持党建引领教育教学改革，破解党建与业务“两张皮”难题，推动育人质量全面提升。</w:t>
      </w:r>
      <w:r>
        <w:rPr>
          <w:rFonts w:hint="default" w:ascii="Times New Roman" w:hAnsi="Times New Roman" w:eastAsia="仿宋_GB2312" w:cs="Times New Roman"/>
          <w:sz w:val="28"/>
          <w:szCs w:val="28"/>
        </w:rPr>
        <w:t>支部以“党建+为党育人”行动为载体，深耕课程思政建设，牵头组建专业教学课程思政团队，挖掘三线精神、行业精神等思政元素，将价值引领融入教学全过程。成功创建四川省高等学校课程思政研究中心、中国通信工业协会职业院校课程思政教学研究示范中心两大省级以上思政平台，获评四川省高等学校课程思政标杆院（系）、课程思政示范团队，建成3门省级课程思政示范课程，实现“课程门门有思政，教师人人讲育人”的良好局面。在教材与课程建设上成果丰硕，荣获第二届全国教材建设奖二等奖，建成5部国家职业教育“十四五”规划教材、3部省级“十四五”规划教材，打造2门国家精品在线开放课程、2门省级精品在线开放课程、1门省级创新创业示范课程，以优质教学资源支撑人才培养。党员教师带头投身教学改革，在四川省教师教学能力比赛、师生信息素养提升实践活动中斩获多项奖项，引领教学团队不断提升教学水平。</w:t>
      </w:r>
    </w:p>
    <w:p w14:paraId="590F01BB">
      <w:pPr>
        <w:spacing w:line="55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深化产教融合协同育人，以“党建+人才培养”行动赋能专业建设，助力产业发展。</w:t>
      </w:r>
      <w:r>
        <w:rPr>
          <w:rFonts w:hint="default" w:ascii="Times New Roman" w:hAnsi="Times New Roman" w:eastAsia="仿宋_GB2312" w:cs="Times New Roman"/>
          <w:sz w:val="28"/>
          <w:szCs w:val="28"/>
        </w:rPr>
        <w:t>支部立足电子信息产业需求，联合行业龙头企业共建新大陆物联网学院、集成电路测试现代产业学院，搭建产教融合、校企协同的育人平台。获批国家级职业教育现场工程师专项培养计划、工信部产教融合建设试点专业，建成四川省集成电路虚拟仿真实训基地、信息技术应用创新产业人才培养基地等多个省级平台，打造“校企虚实联动，衔接贯通育人”的人才培养模式。相关成果入选教育部、工信部产教融合典型案例，在全国产教融合发展论坛、全国集成电路产教融合共同体工作会等9个国家级、省级平台分享交流，形成可复制、可推广的产教融合经验。依托实训基地与产业平台，推动“岗课赛证”深度融合，将企业生产标准、技能竞赛要求、职业证书考核内容融入教学，有效破解职业教育实训“四高三难”痛点，提升学生实践能力与就业竞争力。</w:t>
      </w:r>
    </w:p>
    <w:p w14:paraId="2FC25520">
      <w:pPr>
        <w:spacing w:line="55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强化党建引领队伍建设，以“党建+队伍建设”行动打造高素质“双师型”教师团队。</w:t>
      </w:r>
      <w:r>
        <w:rPr>
          <w:rFonts w:hint="default" w:ascii="Times New Roman" w:hAnsi="Times New Roman" w:eastAsia="仿宋_GB2312" w:cs="Times New Roman"/>
          <w:sz w:val="28"/>
          <w:szCs w:val="28"/>
        </w:rPr>
        <w:t>支部坚持“双培养”机制，把业务骨干培养成党员、把党员培养成业务骨干，汇聚西部之光访问学者、黄炎培职业教育奖杰出教师、四川工匠、四川省技术能手等一批优秀人才，建成省级教师教学创新团队、课程思政示范团队。依托技能大师工作室，开展“党员名师带徒”结对帮扶，通过师徒结对、技能比武、教学研讨等形式，助力青年教师快速成长，推动师资队伍整体素质提升。组建党员突击队、党员先锋岗，引导党员教师在专业建设、技术攻关、技能竞赛等急难险重任务中勇挑重担，充分发挥先锋模范作用，形成“头雁领航、群雁齐飞”的良好氛围。</w:t>
      </w:r>
    </w:p>
    <w:p w14:paraId="4D487F92">
      <w:pPr>
        <w:spacing w:line="55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坚守为党育人、为国育才初心使命，推动人才培养与社会服务双向发力。</w:t>
      </w:r>
      <w:r>
        <w:rPr>
          <w:rFonts w:hint="default" w:ascii="Times New Roman" w:hAnsi="Times New Roman" w:eastAsia="仿宋_GB2312" w:cs="Times New Roman"/>
          <w:sz w:val="28"/>
          <w:szCs w:val="28"/>
        </w:rPr>
        <w:t>支部搭建“党建+竞赛+实践”育人平台，引领学生锤炼技能、涵养品格，近三年指导学生荣获世界职业院校技能大赛银奖、全国职业院校技能大赛二等奖、中国国际大学生创新大赛银奖等多项国家级奖项，省级技能竞赛获奖30余项，培育学生专利19项，1名学生获评“中国大学生自强之星”，人才培养质量得到行业企业高度认可，学生对口就业率提升25%，企业用人满意度达97.5%。积极履行社会服务职责，组织师生参与“逐梦扬帆计划”“返家乡”“三下乡”等社会实践活动200余人次，134名师生担任广元市半程马拉松志愿者，在服务社会、奉献他人中彰显青年担当。支部育人成果与党建经验被《光明日报》《中国青年报》《中国教育报》等多家权威媒体报道，辐射引领作用持续彰显。</w:t>
      </w:r>
    </w:p>
    <w:p w14:paraId="5BC2DC44">
      <w:pPr>
        <w:spacing w:line="55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程万里风正劲，重任千钧再出发。物电党支部将始终坚守党建初心，深耕育人使命，持续深化党建与业务深度融合，不断完善工作机制、创新工作方法、提升工作实效，以更坚定的信念、更务实的作风、更有力的举措，打造全国党建工作样板支部，为学校“双高”建设和职业教育高质量发展提供坚强组织保障，为培养更多高素质技术技能人才、能工巧匠、大国工匠贡献支部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大标宋_GBK">
    <w:altName w:val="微软雅黑"/>
    <w:panose1 w:val="00000000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13EF0345">
    <w:panose1 w:val="020B0503020204020204"/>
    <w:charset w:val="86"/>
    <w:family w:val="auto"/>
    <w:pitch w:val="default"/>
    <w:sig w:usb0="00000001" w:usb1="00000000" w:usb2="00000000"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4B"/>
    <w:rsid w:val="00255F19"/>
    <w:rsid w:val="004C27BE"/>
    <w:rsid w:val="00742F7B"/>
    <w:rsid w:val="00C3404B"/>
    <w:rsid w:val="2331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2211</Words>
  <Characters>2229</Characters>
  <Lines>15</Lines>
  <Paragraphs>4</Paragraphs>
  <TotalTime>11</TotalTime>
  <ScaleCrop>false</ScaleCrop>
  <LinksUpToDate>false</LinksUpToDate>
  <CharactersWithSpaces>2230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2026-04-01T02:33:00Z</dcterms:created>
  <dc:creator>潘锋</dc:creator>
  <cp:lastModifiedBy>Administrator</cp:lastModifiedBy>
  <dcterms:modified xsi:type="dcterms:W3CDTF">2026-04-02T01:47:04Z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eyJoZGlkIjoiNzA1OTM1NDJmYzc3Zjg0MTM1NmZlOTUyMjNmNDk3MGQiLCJ1c2VySWQiOiIxMTU3ODczMTg3In0=</vt:lpwstr>
  </property>
  <property fmtid="{D5CDD505-2E9C-101B-9397-08002B2CF9AE}" pid="3" name="KSOProductBuildVer">
    <vt:lpwstr>2052-12.1.0.25225</vt:lpwstr>
  </property>
  <property fmtid="{D5CDD505-2E9C-101B-9397-08002B2CF9AE}" pid="4" name="ICV">
    <vt:lpwstr>1E2118554C084445BB5B89BC9CCDDE67_12</vt:lpwstr>
  </property>
</Properties>
</file>