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592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 w:bidi="ar"/>
        </w:rPr>
        <w:t>“四马”争先党建品牌</w:t>
      </w:r>
    </w:p>
    <w:p w14:paraId="12BB54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28"/>
          <w:szCs w:val="28"/>
          <w:shd w:val="clear" w:fill="FFFFFF"/>
          <w:lang w:val="en-US" w:eastAsia="zh-CN"/>
        </w:rPr>
      </w:pPr>
    </w:p>
    <w:p w14:paraId="52ABA3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马克思主义学院坚持党建业务双融合，聚焦政治马院、学术马院、服务马院、数智马院，通过打造学“马”铸魂、言“马”守阵、研“马”创新、行“马”致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远的“四马”争先党建品牌，引领党员在政治学习、理论宣传、学术研究、社会服务中奋勇争先，不断培养堪当民族复兴重任的时代新人。</w:t>
      </w:r>
    </w:p>
    <w:p w14:paraId="2BC666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学“马”铸魂，政治学习先知先觉。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建立书记领学、支部联学、专家辅学、党员自学的“四学”联动机制，推进每日一学“学习强国”，每周一听“理论大讲堂”，每月一讲“精品课”，每年一办“学术论坛”的“四个一 ”学习计划，打造“四史”教育、数字博物馆、移动马院智慧学习线上平台，形成了“人人学、时时学、处处学”的全链条式长效学习体系，引导党员教师铸牢信仰之魂，站稳政治立场。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val="en-US" w:eastAsia="zh-CN"/>
        </w:rPr>
        <w:t xml:space="preserve"> </w:t>
      </w:r>
    </w:p>
    <w:p w14:paraId="76E499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言“马”守阵，理论宣讲先声夺人。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“声”入课堂，构建“一体两翼”教学模式，创新翻转课堂、对分课堂教学方式，探索主讲+辅讲教学组织形式，以“说、画、演、看”等形式进行理论阐释，实现政治引领与价值塑造相统一，小切口讲述大道理。“声”入校园， 组建理论专家—青年教师—大学生三级宣讲团，面向学校中心组、基层党组织、团学干部等开展专题报告、理论导学、主题研学，将党的创新理论及时、全面、准确传递到全校师生。</w:t>
      </w:r>
    </w:p>
    <w:p w14:paraId="1D59488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600" w:lineRule="exact"/>
        <w:ind w:right="0" w:firstLine="643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研“马”创新，学术研究守先待后。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建立马克思主义研究中心、广元市大中小学思政课一体化建设研究中心，聚焦马克思主义中国化时代化最新理论成果研究，挖掘地方优质资源，加强对三线精神、抗震救灾精神、脱贫攻坚精神等价值精髓的研究，推动研究成果与教学内容联通、教学方式贯通、教学资源互通。</w:t>
      </w:r>
    </w:p>
    <w:p w14:paraId="62F477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600" w:lineRule="exact"/>
        <w:ind w:right="0" w:firstLine="643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行“马”致远，社会服务匹马当先。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建立“校地政企村”合作机制，搭建社会服务大平台，引导党员教师发挥学科优势，积极围绕理论传播、基层治理、乡村振兴等内容，主动深入党政机关、企事业单位、街道社区、乡村振兴一线，开展理论宣讲、咨政建议、课题研究，在服务社会中淬炼本领、扛牢责任、做好表率。</w:t>
      </w:r>
    </w:p>
    <w:p w14:paraId="5C227A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600" w:lineRule="exact"/>
        <w:ind w:right="0" w:firstLine="640" w:firstLineChars="2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在“四马争先”品牌的强力引领下，一支政治强、情怀深、思维新、视野广、自律严、人格正的思政课教师队伍正奋勇争先。四年来，马克思主义学院教师斩获四川省教师教学能力大赛一等奖2项、二等奖5项；全国高职高专院校思政课“骨干练兵”活动一等奖1项，全国“形势与政策”集体备课活动三等奖1项；四川省“精彩一课”特等奖1项，一等奖3项、二等奖1项；四川省高校“形势与政策课”教学大练兵特等奖1项；获省级各类学会、研究会教学能力比赛特等奖2项、一等奖4项、二等奖3项、三等奖3项。教师立项省市级课题73项、校级课题46项，发表学术论文75篇，立项省第二批高校思政工作精品项目1项，获省级教学成果二等奖2项，获广元市社科优秀成果奖二等奖1项，三等奖1项。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  <w:lang w:eastAsia="zh-CN"/>
        </w:rPr>
        <w:t>《“四马”争先党建品牌引领党建和业务高质量发展》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  <w:t>《信息化技术+红色基因赋能党建工作高质量发展》《以强大的思政引领力，构建党的创新理论宣讲“三维”体系》等多篇典型案例被“学习强国”学习平台和多家省级媒体报道。</w:t>
      </w:r>
    </w:p>
    <w:p w14:paraId="464DE6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600" w:lineRule="exact"/>
        <w:ind w:left="0" w:right="0" w:firstLine="960" w:firstLineChars="300"/>
        <w:textAlignment w:val="auto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62626"/>
          <w:spacing w:val="0"/>
          <w:sz w:val="32"/>
          <w:szCs w:val="32"/>
          <w:shd w:val="clear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77D8134-D8F1-4467-90B4-45DF726B8F4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DF5C597-724A-4F0F-A999-1953A2E41BC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147F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520E73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520E73">
                    <w:pPr>
                      <w:pStyle w:val="2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44C7E"/>
    <w:rsid w:val="4CAA75B9"/>
    <w:rsid w:val="61013D72"/>
    <w:rsid w:val="7981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1759</Words>
  <Characters>1770</Characters>
  <Lines>0</Lines>
  <Paragraphs>0</Paragraphs>
  <TotalTime>3</TotalTime>
  <ScaleCrop>false</ScaleCrop>
  <LinksUpToDate>false</LinksUpToDate>
  <CharactersWithSpaces>1770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2024-12-17T01:25:00Z</dcterms:created>
  <dc:creator>Administrator</dc:creator>
  <cp:lastModifiedBy>听见下雨的声音</cp:lastModifiedBy>
  <dcterms:modified xsi:type="dcterms:W3CDTF">2025-11-09T09:35:14Z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318E3C09396F456BB1A1C370D9B0BE24_12</vt:lpwstr>
  </property>
  <property fmtid="{D5CDD505-2E9C-101B-9397-08002B2CF9AE}" pid="4" name="KSOTemplateDocerSaveRecord">
    <vt:lpwstr>eyJoZGlkIjoiNzA2ZTRlYWVjZmQ4NDU1MjY2MmVmYmZjZDhiODAxOWYiLCJ1c2VySWQiOiI2MjQ2NzUxOTgifQ==</vt:lpwstr>
  </property>
</Properties>
</file>