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_GB2312" w:eastAsia="仿宋_GB2312"/>
          <w:sz w:val="36"/>
          <w:szCs w:val="36"/>
        </w:rPr>
      </w:pPr>
      <w:r>
        <w:rPr>
          <w:rFonts w:hint="eastAsia" w:ascii="方正小标宋简体" w:hAnsi="方正小标宋简体" w:eastAsia="方正小标宋简体" w:cs="方正小标宋简体"/>
          <w:sz w:val="36"/>
          <w:szCs w:val="36"/>
        </w:rPr>
        <w:t>学工团委联合党支部</w:t>
      </w:r>
      <w:r>
        <w:rPr>
          <w:rFonts w:hint="eastAsia" w:ascii="方正小标宋简体" w:hAnsi="方正小标宋简体" w:eastAsia="方正小标宋简体" w:cs="方正小标宋简体"/>
          <w:sz w:val="36"/>
          <w:szCs w:val="36"/>
          <w:lang w:val="en-US" w:eastAsia="zh-CN"/>
        </w:rPr>
        <w:t>先进事迹材料</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一、支部基本情况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学工团委联合党支部所辖学工部、团委两个部门，共有教职工19人，其中，中共党员1</w:t>
      </w:r>
      <w:r>
        <w:rPr>
          <w:rFonts w:hint="default" w:ascii="仿宋_GB2312" w:eastAsia="仿宋_GB2312"/>
          <w:sz w:val="32"/>
          <w:szCs w:val="32"/>
          <w:lang w:val="en-US" w:eastAsia="zh-CN"/>
        </w:rPr>
        <w:t>2</w:t>
      </w:r>
      <w:r>
        <w:rPr>
          <w:rFonts w:hint="eastAsia" w:ascii="仿宋_GB2312" w:eastAsia="仿宋_GB2312"/>
          <w:sz w:val="32"/>
          <w:szCs w:val="32"/>
          <w:lang w:val="en-US" w:eastAsia="zh-CN"/>
        </w:rPr>
        <w:t>人、入党积极分子1人。长期以来，支部紧紧围绕立德树人根本任务，坚持以党建为引领，党建与业务双轮驱动、管理与服务双融互促，在“政治学习”“队伍建设”“正风肃纪”“党建成果”等方面积极探索实践，总结提出“四抓四提”工作法，切实履行管理服务育人职责，着力培养堪当民族复兴重任的时代新人。</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二、支部先进事迹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（一）扎实开展政治学习，不断强化理论武装</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全年，支部结合“三会一课”制度落实，坚持</w:t>
      </w:r>
      <w:r>
        <w:rPr>
          <w:rFonts w:hint="eastAsia" w:ascii="仿宋_GB2312" w:eastAsia="仿宋_GB2312"/>
          <w:sz w:val="32"/>
          <w:szCs w:val="32"/>
          <w:lang w:val="zh-CN" w:eastAsia="zh-CN"/>
        </w:rPr>
        <w:t>读原著、学原文、悟</w:t>
      </w:r>
      <w:r>
        <w:rPr>
          <w:rFonts w:hint="eastAsia" w:ascii="仿宋_GB2312" w:eastAsia="仿宋_GB2312"/>
          <w:sz w:val="32"/>
          <w:szCs w:val="32"/>
          <w:lang w:val="en-US" w:eastAsia="zh-CN"/>
        </w:rPr>
        <w:t>原理,采取“线上+线下”相结合方式，持续</w:t>
      </w:r>
      <w:r>
        <w:rPr>
          <w:rFonts w:hint="eastAsia" w:ascii="仿宋_GB2312" w:eastAsia="仿宋_GB2312"/>
          <w:sz w:val="32"/>
          <w:szCs w:val="32"/>
          <w:lang w:val="zh-CN" w:eastAsia="zh-CN"/>
        </w:rPr>
        <w:t>深入</w:t>
      </w:r>
      <w:r>
        <w:rPr>
          <w:rFonts w:hint="eastAsia" w:ascii="仿宋_GB2312" w:eastAsia="仿宋_GB2312"/>
          <w:sz w:val="32"/>
          <w:szCs w:val="32"/>
          <w:lang w:val="en-US" w:eastAsia="zh-CN"/>
        </w:rPr>
        <w:t>开展学习宣传贯彻习近平新时代中国特色社会主义思想、习近平总书记对四川工作系列重要指示精神、党的二十大精神和省委十二届二次全会精神等专题政治学习及分享交流会9次；修订并印制下发“晨读”手册，</w:t>
      </w:r>
      <w:r>
        <w:rPr>
          <w:rFonts w:hint="eastAsia" w:ascii="仿宋_GB2312" w:eastAsia="仿宋_GB2312"/>
          <w:sz w:val="32"/>
          <w:szCs w:val="32"/>
          <w:lang w:val="zh-CN" w:eastAsia="zh-CN"/>
        </w:rPr>
        <w:t>将“读习语∙颂经典”纳入晨间思政诵读内容，持续开展</w:t>
      </w:r>
      <w:r>
        <w:rPr>
          <w:rFonts w:hint="eastAsia" w:ascii="仿宋_GB2312" w:eastAsia="仿宋_GB2312"/>
          <w:sz w:val="32"/>
          <w:szCs w:val="32"/>
          <w:lang w:val="en-US" w:eastAsia="zh-CN"/>
        </w:rPr>
        <w:t>每月</w:t>
      </w:r>
      <w:r>
        <w:rPr>
          <w:rFonts w:hint="eastAsia" w:ascii="仿宋_GB2312" w:eastAsia="仿宋_GB2312"/>
          <w:sz w:val="32"/>
          <w:szCs w:val="32"/>
          <w:lang w:val="zh-CN" w:eastAsia="zh-CN"/>
        </w:rPr>
        <w:t>“悦读党史”主题读书活动</w:t>
      </w:r>
      <w:r>
        <w:rPr>
          <w:rFonts w:hint="eastAsia" w:ascii="仿宋_GB2312" w:eastAsia="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（二）抓牢抓实队伍建设，不断提升服务能力</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sz w:val="32"/>
          <w:szCs w:val="32"/>
          <w:lang w:val="zh-CN" w:eastAsia="zh-CN"/>
        </w:rPr>
      </w:pPr>
      <w:r>
        <w:rPr>
          <w:rFonts w:hint="eastAsia" w:ascii="仿宋_GB2312" w:eastAsia="仿宋_GB2312"/>
          <w:sz w:val="32"/>
          <w:szCs w:val="32"/>
          <w:lang w:val="en-US" w:eastAsia="zh-CN"/>
        </w:rPr>
        <w:t>全年，支部开展</w:t>
      </w:r>
      <w:r>
        <w:rPr>
          <w:rFonts w:hint="eastAsia" w:ascii="仿宋_GB2312" w:eastAsia="仿宋_GB2312"/>
          <w:sz w:val="32"/>
          <w:szCs w:val="32"/>
          <w:lang w:val="zh-CN" w:eastAsia="zh-CN"/>
        </w:rPr>
        <w:t>基层调研</w:t>
      </w:r>
      <w:r>
        <w:rPr>
          <w:rFonts w:hint="eastAsia" w:ascii="仿宋_GB2312" w:eastAsia="仿宋_GB2312"/>
          <w:sz w:val="32"/>
          <w:szCs w:val="32"/>
          <w:lang w:val="en-US" w:eastAsia="zh-CN"/>
        </w:rPr>
        <w:t>12次，开展工作研讨会6次，开展线下业务能力培训8次、邀请校外专家开展线上业务能力培训6次，开展</w:t>
      </w:r>
      <w:r>
        <w:rPr>
          <w:rFonts w:hint="eastAsia" w:ascii="仿宋_GB2312" w:eastAsia="仿宋_GB2312"/>
          <w:sz w:val="32"/>
          <w:szCs w:val="32"/>
          <w:lang w:val="zh-CN" w:eastAsia="zh-CN"/>
        </w:rPr>
        <w:t>社区“双报到”</w:t>
      </w:r>
      <w:r>
        <w:rPr>
          <w:rFonts w:hint="eastAsia" w:ascii="仿宋_GB2312" w:eastAsia="仿宋_GB2312"/>
          <w:sz w:val="32"/>
          <w:szCs w:val="32"/>
          <w:lang w:val="en-US" w:eastAsia="zh-CN"/>
        </w:rPr>
        <w:t>及校内外志愿服务活动9次。指导各二级学院标准化规范化信息化管理运行“学生公寓党员工作站”。发展教师入党积极分子1人、确定发展对象1名</w:t>
      </w:r>
      <w:r>
        <w:rPr>
          <w:rFonts w:hint="eastAsia" w:ascii="仿宋_GB2312" w:eastAsia="仿宋_GB2312"/>
          <w:sz w:val="32"/>
          <w:szCs w:val="32"/>
          <w:lang w:val="zh-CN" w:eastAsia="zh-CN"/>
        </w:rPr>
        <w:t>、评选优秀党员3名，</w:t>
      </w:r>
      <w:r>
        <w:rPr>
          <w:rFonts w:hint="eastAsia" w:ascii="仿宋_GB2312" w:eastAsia="仿宋_GB2312"/>
          <w:sz w:val="32"/>
          <w:szCs w:val="32"/>
          <w:lang w:val="en-US" w:eastAsia="zh-CN"/>
        </w:rPr>
        <w:t>极大提升了</w:t>
      </w:r>
      <w:r>
        <w:rPr>
          <w:rFonts w:hint="eastAsia" w:ascii="仿宋_GB2312" w:eastAsia="仿宋_GB2312"/>
          <w:sz w:val="32"/>
          <w:szCs w:val="32"/>
          <w:lang w:val="zh-CN" w:eastAsia="zh-CN"/>
        </w:rPr>
        <w:t>党员、</w:t>
      </w:r>
      <w:r>
        <w:rPr>
          <w:rFonts w:hint="eastAsia" w:ascii="仿宋_GB2312" w:eastAsia="仿宋_GB2312"/>
          <w:sz w:val="32"/>
          <w:szCs w:val="32"/>
          <w:lang w:val="en-US" w:eastAsia="zh-CN"/>
        </w:rPr>
        <w:t>职工</w:t>
      </w:r>
      <w:r>
        <w:rPr>
          <w:rFonts w:hint="eastAsia" w:ascii="仿宋_GB2312" w:eastAsia="仿宋_GB2312"/>
          <w:sz w:val="32"/>
          <w:szCs w:val="32"/>
          <w:lang w:val="zh-CN" w:eastAsia="zh-CN"/>
        </w:rPr>
        <w:t>的</w:t>
      </w:r>
      <w:r>
        <w:rPr>
          <w:rFonts w:hint="eastAsia" w:ascii="仿宋_GB2312" w:eastAsia="仿宋_GB2312"/>
          <w:sz w:val="32"/>
          <w:szCs w:val="32"/>
          <w:lang w:val="en-US" w:eastAsia="zh-CN"/>
        </w:rPr>
        <w:t>服务意识、服务能力</w:t>
      </w:r>
      <w:r>
        <w:rPr>
          <w:rFonts w:hint="eastAsia" w:ascii="仿宋_GB2312" w:eastAsia="仿宋_GB2312"/>
          <w:sz w:val="32"/>
          <w:szCs w:val="32"/>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（三）强力推进正风肃纪，不断净化育人环境</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全年，支部通过讲述案例、观看视频、学习文件等方式开展</w:t>
      </w:r>
      <w:r>
        <w:rPr>
          <w:rFonts w:hint="eastAsia" w:ascii="仿宋_GB2312" w:eastAsia="仿宋_GB2312"/>
          <w:sz w:val="32"/>
          <w:szCs w:val="32"/>
          <w:lang w:val="zh-CN" w:eastAsia="zh-CN"/>
        </w:rPr>
        <w:t>反腐倡廉警示教育</w:t>
      </w:r>
      <w:r>
        <w:rPr>
          <w:rFonts w:hint="eastAsia" w:ascii="仿宋_GB2312" w:eastAsia="仿宋_GB2312"/>
          <w:sz w:val="32"/>
          <w:szCs w:val="32"/>
          <w:lang w:val="en-US" w:eastAsia="zh-CN"/>
        </w:rPr>
        <w:t>4次，支委班子与风险岗位党员、职工座谈16次。开展“我为师生办实事”实践活动4次，办理学生答疑170余件，协调相关职能部门、二级学院解决学生困难20余起。</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（四）凝结拓展党建成果，不断丰富育人经验</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sectPr>
          <w:headerReference r:id="rId3" w:type="default"/>
          <w:footerReference r:id="rId4" w:type="default"/>
          <w:pgSz w:w="11906" w:h="16838"/>
          <w:pgMar w:top="1440" w:right="1800" w:bottom="1440" w:left="1800" w:header="851" w:footer="992" w:gutter="0"/>
          <w:cols w:space="0" w:num="1"/>
          <w:rtlGutter w:val="0"/>
          <w:docGrid w:type="lines" w:linePitch="312" w:charSpace="0"/>
        </w:sectPr>
      </w:pPr>
      <w:r>
        <w:rPr>
          <w:rFonts w:hint="eastAsia" w:ascii="仿宋_GB2312" w:eastAsia="仿宋_GB2312"/>
          <w:sz w:val="32"/>
          <w:szCs w:val="32"/>
          <w:lang w:val="en-US" w:eastAsia="zh-CN"/>
        </w:rPr>
        <w:t>全年，支部通过狠抓“敬业、精业、竞业、净业”四个维度建设，总结提出“四抓四提”工作法，成立了5个工作组，制定了工作法深化推广应用实施方案。凝练并成功申报四川省教育厅第三批高校思想政治工作精品项目《基于“雄鹰”计划的“2+6”一体化实践育人体系构建与实践》。按照“三全育人”综合改革试点院（系）年度任务，指导创建单位扎实强力推进创建工作。</w:t>
      </w:r>
      <w:bookmarkStart w:id="0" w:name="_GoBack"/>
      <w:bookmarkEnd w:id="0"/>
    </w:p>
    <w:p>
      <w:pPr>
        <w:tabs>
          <w:tab w:val="left" w:pos="3441"/>
        </w:tabs>
        <w:bidi w:val="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8"/>
        <w:rFonts w:hint="eastAsia" w:ascii="宋体" w:hAnsi="宋体"/>
        <w:sz w:val="24"/>
        <w:szCs w:val="24"/>
      </w:rPr>
    </w:pPr>
  </w:p>
  <w:p>
    <w:pPr>
      <w:pStyle w:val="3"/>
      <w:ind w:right="360"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93E72"/>
    <w:rsid w:val="118F4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uiPriority w:val="0"/>
  </w:style>
  <w:style w:type="table" w:default="1" w:styleId="6">
    <w:name w:val="Normal Table"/>
    <w:qFormat/>
    <w:uiPriority w:val="0"/>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2683</Words>
  <Characters>2808</Characters>
  <Paragraphs>122</Paragraphs>
  <TotalTime>1</TotalTime>
  <ScaleCrop>false</ScaleCrop>
  <LinksUpToDate>false</LinksUpToDate>
  <CharactersWithSpaces>2942</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-_</cp:lastModifiedBy>
  <dcterms:modified xsi:type="dcterms:W3CDTF">2023-06-20T05:14:11Z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77B08E49CABE49BA914E3C923678833E</vt:lpwstr>
  </property>
</Properties>
</file>